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C5" w:rsidRDefault="00074BC5" w:rsidP="00074BC5">
      <w:pPr>
        <w:jc w:val="center"/>
        <w:rPr>
          <w:b/>
          <w:sz w:val="48"/>
        </w:rPr>
      </w:pPr>
    </w:p>
    <w:p w:rsidR="00074BC5" w:rsidRDefault="00074BC5" w:rsidP="00074BC5">
      <w:pPr>
        <w:jc w:val="center"/>
        <w:rPr>
          <w:b/>
          <w:sz w:val="48"/>
        </w:rPr>
      </w:pPr>
    </w:p>
    <w:p w:rsidR="00074BC5" w:rsidRDefault="00074BC5" w:rsidP="00074BC5">
      <w:pPr>
        <w:jc w:val="center"/>
        <w:rPr>
          <w:b/>
          <w:sz w:val="48"/>
        </w:rPr>
      </w:pPr>
      <w:r w:rsidRPr="00074BC5">
        <w:rPr>
          <w:b/>
          <w:sz w:val="48"/>
        </w:rPr>
        <w:t>Acre Hall Primary School</w:t>
      </w:r>
    </w:p>
    <w:p w:rsidR="00074BC5" w:rsidRPr="00074BC5" w:rsidRDefault="00074BC5" w:rsidP="00074BC5">
      <w:pPr>
        <w:jc w:val="center"/>
        <w:rPr>
          <w:b/>
          <w:sz w:val="48"/>
        </w:rPr>
      </w:pPr>
    </w:p>
    <w:p w:rsidR="00074BC5" w:rsidRPr="00074BC5" w:rsidRDefault="00074BC5" w:rsidP="00074BC5">
      <w:pPr>
        <w:jc w:val="center"/>
        <w:rPr>
          <w:b/>
          <w:sz w:val="48"/>
        </w:rPr>
      </w:pPr>
      <w:r w:rsidRPr="00074BC5">
        <w:rPr>
          <w:b/>
          <w:sz w:val="48"/>
        </w:rPr>
        <w:t>Pupil Premium IMPACT Report 201</w:t>
      </w:r>
      <w:r w:rsidR="00CA725C">
        <w:rPr>
          <w:b/>
          <w:sz w:val="48"/>
        </w:rPr>
        <w:t>9</w:t>
      </w:r>
    </w:p>
    <w:p w:rsidR="00074BC5" w:rsidRDefault="00074BC5" w:rsidP="00074BC5">
      <w:pPr>
        <w:jc w:val="center"/>
        <w:rPr>
          <w:b/>
          <w:i/>
          <w:sz w:val="48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074BC5" w:rsidRDefault="00074BC5" w:rsidP="00074BC5">
      <w:pPr>
        <w:rPr>
          <w:b/>
          <w:i/>
          <w:sz w:val="24"/>
          <w:szCs w:val="24"/>
        </w:rPr>
      </w:pPr>
    </w:p>
    <w:p w:rsidR="00626AAB" w:rsidRDefault="00074BC5" w:rsidP="00074BC5">
      <w:pPr>
        <w:pStyle w:val="NoSpacing"/>
        <w:rPr>
          <w:b/>
          <w:szCs w:val="24"/>
          <w:u w:val="single"/>
        </w:rPr>
      </w:pPr>
      <w:r w:rsidRPr="000D1018">
        <w:rPr>
          <w:b/>
          <w:szCs w:val="24"/>
          <w:u w:val="single"/>
        </w:rPr>
        <w:t>Monitoring the impact of Pupil Premium Grant</w:t>
      </w:r>
    </w:p>
    <w:p w:rsidR="00626AAB" w:rsidRDefault="00626AAB" w:rsidP="00074BC5">
      <w:pPr>
        <w:pStyle w:val="NoSpacing"/>
        <w:rPr>
          <w:b/>
          <w:szCs w:val="24"/>
          <w:u w:val="single"/>
        </w:rPr>
      </w:pPr>
    </w:p>
    <w:p w:rsidR="00074BC5" w:rsidRPr="00626AAB" w:rsidRDefault="00626AAB" w:rsidP="00074BC5">
      <w:pPr>
        <w:pStyle w:val="NoSpacing"/>
        <w:rPr>
          <w:b/>
          <w:szCs w:val="24"/>
          <w:u w:val="single"/>
        </w:rPr>
      </w:pPr>
      <w:r w:rsidRPr="00626AAB">
        <w:rPr>
          <w:szCs w:val="24"/>
        </w:rPr>
        <w:t xml:space="preserve">The </w:t>
      </w:r>
      <w:r>
        <w:rPr>
          <w:rFonts w:cs="Times New Roman"/>
          <w:szCs w:val="24"/>
        </w:rPr>
        <w:t>Head of School has</w:t>
      </w:r>
      <w:r w:rsidR="00074BC5" w:rsidRPr="000D1018">
        <w:rPr>
          <w:rFonts w:cs="Times New Roman"/>
          <w:szCs w:val="24"/>
        </w:rPr>
        <w:t xml:space="preserve"> overall responsibility for the attainment and progress of Pupil Premium children although ensuring the progress of eligible pupils and evidencing this is a whole-school priority. </w:t>
      </w:r>
    </w:p>
    <w:p w:rsidR="00074BC5" w:rsidRPr="000D1018" w:rsidRDefault="00074BC5" w:rsidP="00074BC5">
      <w:pPr>
        <w:pStyle w:val="NoSpacing"/>
        <w:rPr>
          <w:szCs w:val="24"/>
        </w:rPr>
      </w:pPr>
    </w:p>
    <w:p w:rsidR="00074BC5" w:rsidRPr="000D1018" w:rsidRDefault="00074BC5" w:rsidP="00074BC5">
      <w:pPr>
        <w:pStyle w:val="NoSpacing"/>
        <w:rPr>
          <w:rFonts w:cs="Times New Roman"/>
          <w:szCs w:val="24"/>
        </w:rPr>
      </w:pPr>
      <w:r w:rsidRPr="000D1018">
        <w:rPr>
          <w:szCs w:val="24"/>
        </w:rPr>
        <w:t xml:space="preserve">Children’s progress and attainment is tracked and monitored carefully to ensure they achieve their full potential. </w:t>
      </w:r>
      <w:r w:rsidR="00626AAB">
        <w:rPr>
          <w:szCs w:val="24"/>
        </w:rPr>
        <w:t xml:space="preserve"> </w:t>
      </w:r>
      <w:r w:rsidRPr="000D1018">
        <w:rPr>
          <w:rFonts w:cs="Times New Roman"/>
          <w:szCs w:val="24"/>
        </w:rPr>
        <w:t>Regular monitoring and evaluation is key to ensuring effectiveness of expenditure.</w:t>
      </w:r>
    </w:p>
    <w:p w:rsidR="00074BC5" w:rsidRPr="000D1018" w:rsidRDefault="00074BC5" w:rsidP="00074BC5">
      <w:pPr>
        <w:pStyle w:val="NoSpacing"/>
        <w:rPr>
          <w:rFonts w:cs="Times New Roman"/>
          <w:szCs w:val="24"/>
        </w:rPr>
      </w:pPr>
    </w:p>
    <w:p w:rsidR="00074BC5" w:rsidRPr="000D1018" w:rsidRDefault="00074BC5" w:rsidP="00074BC5">
      <w:pPr>
        <w:pStyle w:val="NoSpacing"/>
        <w:rPr>
          <w:szCs w:val="24"/>
        </w:rPr>
      </w:pPr>
      <w:r w:rsidRPr="000D1018">
        <w:rPr>
          <w:rFonts w:cs="Times New Roman"/>
          <w:szCs w:val="24"/>
        </w:rPr>
        <w:t xml:space="preserve">Targets for pupils are set in </w:t>
      </w:r>
      <w:r w:rsidR="00626AAB">
        <w:rPr>
          <w:rFonts w:cs="Times New Roman"/>
          <w:szCs w:val="24"/>
        </w:rPr>
        <w:t xml:space="preserve">reading writing and mathematics.  The school </w:t>
      </w:r>
      <w:r w:rsidRPr="000D1018">
        <w:rPr>
          <w:rFonts w:cs="Times New Roman"/>
          <w:szCs w:val="24"/>
        </w:rPr>
        <w:t>know</w:t>
      </w:r>
      <w:r w:rsidR="00626AAB">
        <w:rPr>
          <w:rFonts w:cs="Times New Roman"/>
          <w:szCs w:val="24"/>
        </w:rPr>
        <w:t>s where it</w:t>
      </w:r>
      <w:r w:rsidRPr="000D1018">
        <w:rPr>
          <w:rFonts w:cs="Times New Roman"/>
          <w:szCs w:val="24"/>
        </w:rPr>
        <w:t xml:space="preserve"> exp</w:t>
      </w:r>
      <w:r w:rsidR="00626AAB">
        <w:rPr>
          <w:rFonts w:cs="Times New Roman"/>
          <w:szCs w:val="24"/>
        </w:rPr>
        <w:t>ect</w:t>
      </w:r>
      <w:r w:rsidR="009775D5">
        <w:rPr>
          <w:rFonts w:cs="Times New Roman"/>
          <w:szCs w:val="24"/>
        </w:rPr>
        <w:t>s</w:t>
      </w:r>
      <w:r w:rsidR="00626AAB">
        <w:rPr>
          <w:rFonts w:cs="Times New Roman"/>
          <w:szCs w:val="24"/>
        </w:rPr>
        <w:t xml:space="preserve"> </w:t>
      </w:r>
      <w:r w:rsidR="009775D5">
        <w:rPr>
          <w:rFonts w:cs="Times New Roman"/>
          <w:szCs w:val="24"/>
        </w:rPr>
        <w:t>pupils</w:t>
      </w:r>
      <w:r w:rsidR="00626AAB">
        <w:rPr>
          <w:rFonts w:cs="Times New Roman"/>
          <w:szCs w:val="24"/>
        </w:rPr>
        <w:t xml:space="preserve"> to be by the end of each year group and official testing points</w:t>
      </w:r>
      <w:r w:rsidRPr="000D1018">
        <w:rPr>
          <w:rFonts w:cs="Times New Roman"/>
          <w:szCs w:val="24"/>
        </w:rPr>
        <w:t xml:space="preserve">. </w:t>
      </w:r>
      <w:r w:rsidR="00626AAB">
        <w:rPr>
          <w:rFonts w:cs="Times New Roman"/>
          <w:szCs w:val="24"/>
        </w:rPr>
        <w:t xml:space="preserve"> </w:t>
      </w:r>
      <w:r w:rsidRPr="000D1018">
        <w:rPr>
          <w:rFonts w:cs="Times New Roman"/>
          <w:szCs w:val="24"/>
        </w:rPr>
        <w:t>Monitoring is a joint responsibility of the class teacher and Senior Leaders and regular assessment d</w:t>
      </w:r>
      <w:r w:rsidR="00626AAB">
        <w:rPr>
          <w:rFonts w:cs="Times New Roman"/>
          <w:szCs w:val="24"/>
        </w:rPr>
        <w:t xml:space="preserve">ata is analysed and acted upon. </w:t>
      </w:r>
    </w:p>
    <w:p w:rsidR="00074BC5" w:rsidRPr="000D1018" w:rsidRDefault="00074BC5" w:rsidP="00074BC5">
      <w:pPr>
        <w:pStyle w:val="NoSpacing"/>
        <w:rPr>
          <w:szCs w:val="24"/>
        </w:rPr>
      </w:pPr>
    </w:p>
    <w:p w:rsidR="00074BC5" w:rsidRDefault="00074BC5" w:rsidP="00074BC5">
      <w:pPr>
        <w:pStyle w:val="NoSpacing"/>
        <w:rPr>
          <w:rFonts w:cs="Times New Roman"/>
          <w:szCs w:val="24"/>
        </w:rPr>
      </w:pPr>
      <w:r w:rsidRPr="000D1018">
        <w:rPr>
          <w:rFonts w:cs="Times New Roman"/>
          <w:szCs w:val="24"/>
        </w:rPr>
        <w:t xml:space="preserve">Through our termly </w:t>
      </w:r>
      <w:r w:rsidR="00626AAB">
        <w:rPr>
          <w:rFonts w:cs="Times New Roman"/>
          <w:szCs w:val="24"/>
        </w:rPr>
        <w:t xml:space="preserve">Teaching and Learning Sub-Committee </w:t>
      </w:r>
      <w:r w:rsidRPr="000D1018">
        <w:rPr>
          <w:rFonts w:cs="Times New Roman"/>
          <w:szCs w:val="24"/>
        </w:rPr>
        <w:t>Governing Body meeting</w:t>
      </w:r>
      <w:r w:rsidR="00626AAB">
        <w:rPr>
          <w:rFonts w:cs="Times New Roman"/>
          <w:szCs w:val="24"/>
        </w:rPr>
        <w:t>s</w:t>
      </w:r>
      <w:r w:rsidRPr="000D1018">
        <w:rPr>
          <w:rFonts w:cs="Times New Roman"/>
          <w:szCs w:val="24"/>
        </w:rPr>
        <w:t xml:space="preserve"> we report clearly on data for Pupil Premium and a transparent expenditure line is maintained in our financial monitoring so governors can link value for money with impact. </w:t>
      </w: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Default="00626AAB" w:rsidP="00074BC5">
      <w:pPr>
        <w:pStyle w:val="NoSpacing"/>
        <w:rPr>
          <w:rFonts w:cs="Times New Roman"/>
          <w:szCs w:val="24"/>
        </w:rPr>
      </w:pPr>
    </w:p>
    <w:p w:rsidR="00626AAB" w:rsidRPr="000D1018" w:rsidRDefault="00626AAB" w:rsidP="00074BC5">
      <w:pPr>
        <w:pStyle w:val="NoSpacing"/>
        <w:rPr>
          <w:rFonts w:cs="Times New Roman"/>
          <w:szCs w:val="24"/>
        </w:rPr>
      </w:pPr>
    </w:p>
    <w:p w:rsidR="00074BC5" w:rsidRPr="000D1018" w:rsidRDefault="00074BC5" w:rsidP="00074BC5">
      <w:pPr>
        <w:pStyle w:val="NoSpacing"/>
        <w:rPr>
          <w:b/>
          <w:szCs w:val="24"/>
          <w:u w:val="single"/>
        </w:rPr>
      </w:pPr>
    </w:p>
    <w:p w:rsidR="00626AAB" w:rsidRDefault="00626AAB" w:rsidP="00626AAB">
      <w:pPr>
        <w:pStyle w:val="NoSpacing"/>
        <w:jc w:val="center"/>
        <w:rPr>
          <w:b/>
          <w:szCs w:val="24"/>
          <w:u w:val="single"/>
        </w:rPr>
      </w:pPr>
    </w:p>
    <w:p w:rsidR="00626AAB" w:rsidRDefault="00626AAB" w:rsidP="00626AAB">
      <w:pPr>
        <w:pStyle w:val="NoSpacing"/>
        <w:jc w:val="center"/>
        <w:rPr>
          <w:b/>
          <w:szCs w:val="24"/>
          <w:u w:val="single"/>
        </w:rPr>
      </w:pPr>
    </w:p>
    <w:p w:rsidR="00074BC5" w:rsidRPr="000D1018" w:rsidRDefault="00074BC5" w:rsidP="00626AAB">
      <w:pPr>
        <w:pStyle w:val="NoSpacing"/>
        <w:jc w:val="center"/>
        <w:rPr>
          <w:b/>
          <w:szCs w:val="24"/>
          <w:u w:val="single"/>
        </w:rPr>
      </w:pPr>
      <w:r w:rsidRPr="000D1018">
        <w:rPr>
          <w:b/>
          <w:szCs w:val="24"/>
          <w:u w:val="single"/>
        </w:rPr>
        <w:t>Year 6 SATs</w:t>
      </w:r>
      <w:r w:rsidR="00626AAB">
        <w:rPr>
          <w:b/>
          <w:szCs w:val="24"/>
          <w:u w:val="single"/>
        </w:rPr>
        <w:t xml:space="preserve"> 201</w:t>
      </w:r>
      <w:r w:rsidR="00247B16">
        <w:rPr>
          <w:b/>
          <w:szCs w:val="24"/>
          <w:u w:val="single"/>
        </w:rPr>
        <w:t>9</w:t>
      </w:r>
    </w:p>
    <w:p w:rsidR="00074BC5" w:rsidRPr="000D1018" w:rsidRDefault="00074BC5" w:rsidP="00074BC5">
      <w:pPr>
        <w:pStyle w:val="NoSpacing"/>
        <w:rPr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1961"/>
        <w:gridCol w:w="1961"/>
        <w:gridCol w:w="2337"/>
        <w:gridCol w:w="2345"/>
      </w:tblGrid>
      <w:tr w:rsidR="00074BC5" w:rsidRPr="000D1018" w:rsidTr="00057285">
        <w:trPr>
          <w:trHeight w:val="300"/>
        </w:trPr>
        <w:tc>
          <w:tcPr>
            <w:tcW w:w="4160" w:type="dxa"/>
            <w:vMerge w:val="restart"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39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247B16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Acre Hall 201</w:t>
            </w:r>
            <w:r w:rsidR="00247B16">
              <w:rPr>
                <w:b/>
                <w:szCs w:val="24"/>
              </w:rPr>
              <w:t>9</w:t>
            </w:r>
            <w:r w:rsidR="009775D5">
              <w:rPr>
                <w:b/>
                <w:szCs w:val="24"/>
              </w:rPr>
              <w:t xml:space="preserve"> – Mainstream Pupils Only</w:t>
            </w:r>
          </w:p>
        </w:tc>
        <w:tc>
          <w:tcPr>
            <w:tcW w:w="23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34705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Trafford Average 201</w:t>
            </w:r>
            <w:r w:rsidR="009775D5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34705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National 201</w:t>
            </w:r>
            <w:r w:rsidR="009775D5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</w:tr>
      <w:tr w:rsidR="00074BC5" w:rsidRPr="000D1018" w:rsidTr="00057285">
        <w:trPr>
          <w:trHeight w:val="271"/>
        </w:trPr>
        <w:tc>
          <w:tcPr>
            <w:tcW w:w="4160" w:type="dxa"/>
            <w:vMerge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1961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247B16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PP Pupils</w:t>
            </w:r>
            <w:r w:rsidR="00BE541F">
              <w:rPr>
                <w:szCs w:val="24"/>
              </w:rPr>
              <w:t xml:space="preserve"> (</w:t>
            </w:r>
            <w:r w:rsidR="009775D5">
              <w:rPr>
                <w:szCs w:val="24"/>
              </w:rPr>
              <w:t>1</w:t>
            </w:r>
            <w:r w:rsidR="00247B16">
              <w:rPr>
                <w:szCs w:val="24"/>
              </w:rPr>
              <w:t>3</w:t>
            </w:r>
            <w:r w:rsidR="00BE541F">
              <w:rPr>
                <w:szCs w:val="24"/>
              </w:rPr>
              <w:t>)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247B16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Non PP Pupils</w:t>
            </w:r>
            <w:r w:rsidR="00F13CA6">
              <w:rPr>
                <w:szCs w:val="24"/>
              </w:rPr>
              <w:t xml:space="preserve"> (</w:t>
            </w:r>
            <w:r w:rsidR="000F78DF">
              <w:rPr>
                <w:szCs w:val="24"/>
              </w:rPr>
              <w:t>1</w:t>
            </w:r>
            <w:r w:rsidR="00247B16">
              <w:rPr>
                <w:szCs w:val="24"/>
              </w:rPr>
              <w:t>9</w:t>
            </w:r>
            <w:r w:rsidR="00F13CA6">
              <w:rPr>
                <w:szCs w:val="24"/>
              </w:rPr>
              <w:t>)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057285" w:rsidRPr="000D1018" w:rsidTr="00057285">
        <w:trPr>
          <w:trHeight w:val="586"/>
        </w:trPr>
        <w:tc>
          <w:tcPr>
            <w:tcW w:w="4160" w:type="dxa"/>
          </w:tcPr>
          <w:p w:rsidR="00057285" w:rsidRPr="000D1018" w:rsidRDefault="00057285" w:rsidP="00057285">
            <w:pPr>
              <w:pStyle w:val="NoSpacing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Age Related Expectations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>in Reading, Writing and Maths</w:t>
            </w:r>
          </w:p>
        </w:tc>
        <w:tc>
          <w:tcPr>
            <w:tcW w:w="1961" w:type="dxa"/>
            <w:tcBorders>
              <w:right w:val="dotted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057285" w:rsidRPr="000D1018">
              <w:rPr>
                <w:szCs w:val="24"/>
              </w:rPr>
              <w:t>%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057285" w:rsidRPr="000D1018" w:rsidRDefault="00247B16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3</w:t>
            </w:r>
            <w:r w:rsidR="00057285" w:rsidRPr="000D1018">
              <w:rPr>
                <w:szCs w:val="24"/>
              </w:rPr>
              <w:t>%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057285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057285" w:rsidRPr="000D1018" w:rsidRDefault="00057285" w:rsidP="00247B1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47B16">
              <w:rPr>
                <w:szCs w:val="24"/>
              </w:rPr>
              <w:t>6</w:t>
            </w:r>
            <w:r>
              <w:rPr>
                <w:szCs w:val="24"/>
              </w:rPr>
              <w:t>%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57285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34705D" w:rsidRPr="000D1018" w:rsidRDefault="0034705D" w:rsidP="00247B1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47B16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</w:tc>
      </w:tr>
      <w:tr w:rsidR="00057285" w:rsidRPr="000D1018" w:rsidTr="00057285">
        <w:trPr>
          <w:trHeight w:val="527"/>
        </w:trPr>
        <w:tc>
          <w:tcPr>
            <w:tcW w:w="4160" w:type="dxa"/>
            <w:vMerge w:val="restart"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Age Related Expectations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>in Reading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Writing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Maths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Grammar, Punctuation and Spelling </w:t>
            </w:r>
          </w:p>
        </w:tc>
        <w:tc>
          <w:tcPr>
            <w:tcW w:w="1961" w:type="dxa"/>
            <w:tcBorders>
              <w:bottom w:val="dotted" w:sz="4" w:space="0" w:color="auto"/>
              <w:right w:val="dotted" w:sz="4" w:space="0" w:color="auto"/>
            </w:tcBorders>
          </w:tcPr>
          <w:p w:rsidR="003F4BBE" w:rsidRDefault="003F4BBE" w:rsidP="00057285">
            <w:pPr>
              <w:pStyle w:val="NoSpacing"/>
              <w:jc w:val="center"/>
              <w:rPr>
                <w:szCs w:val="24"/>
              </w:rPr>
            </w:pPr>
          </w:p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961" w:type="dxa"/>
            <w:tcBorders>
              <w:bottom w:val="dotted" w:sz="4" w:space="0" w:color="auto"/>
              <w:right w:val="single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3</w:t>
            </w:r>
            <w:r w:rsidRPr="000D1018">
              <w:rPr>
                <w:szCs w:val="24"/>
              </w:rPr>
              <w:t>%</w:t>
            </w:r>
          </w:p>
        </w:tc>
        <w:tc>
          <w:tcPr>
            <w:tcW w:w="23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3</w:t>
            </w:r>
            <w:r>
              <w:rPr>
                <w:szCs w:val="24"/>
              </w:rPr>
              <w:t>%</w:t>
            </w:r>
          </w:p>
        </w:tc>
        <w:tc>
          <w:tcPr>
            <w:tcW w:w="2345" w:type="dxa"/>
            <w:tcBorders>
              <w:left w:val="single" w:sz="4" w:space="0" w:color="auto"/>
              <w:bottom w:val="dotted" w:sz="4" w:space="0" w:color="auto"/>
            </w:tcBorders>
          </w:tcPr>
          <w:p w:rsidR="00057285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34705D" w:rsidRPr="000D1018" w:rsidRDefault="0034705D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F4BBE">
              <w:rPr>
                <w:szCs w:val="24"/>
              </w:rPr>
              <w:t>3</w:t>
            </w:r>
            <w:r>
              <w:rPr>
                <w:szCs w:val="24"/>
              </w:rPr>
              <w:t>%</w:t>
            </w:r>
          </w:p>
        </w:tc>
      </w:tr>
      <w:tr w:rsidR="00057285" w:rsidRPr="000D1018" w:rsidTr="00057285">
        <w:trPr>
          <w:trHeight w:val="315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9</w:t>
            </w:r>
            <w:r w:rsidRPr="000D1018">
              <w:rPr>
                <w:szCs w:val="24"/>
              </w:rPr>
              <w:t>%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0D1018" w:rsidRDefault="0034705D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78%</w:t>
            </w:r>
          </w:p>
        </w:tc>
      </w:tr>
      <w:tr w:rsidR="00057285" w:rsidRPr="000D1018" w:rsidTr="00057285">
        <w:trPr>
          <w:trHeight w:val="330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57285">
              <w:rPr>
                <w:szCs w:val="24"/>
              </w:rPr>
              <w:t>1</w:t>
            </w:r>
            <w:r w:rsidR="00057285" w:rsidRPr="000D1018">
              <w:rPr>
                <w:szCs w:val="24"/>
              </w:rPr>
              <w:t>%</w:t>
            </w: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9</w:t>
            </w:r>
            <w:r w:rsidRPr="000D1018">
              <w:rPr>
                <w:szCs w:val="24"/>
              </w:rPr>
              <w:t>%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7</w:t>
            </w:r>
            <w:r>
              <w:rPr>
                <w:szCs w:val="24"/>
              </w:rPr>
              <w:t>%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0D1018" w:rsidRDefault="0034705D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F4BBE">
              <w:rPr>
                <w:szCs w:val="24"/>
              </w:rPr>
              <w:t>9</w:t>
            </w:r>
            <w:r>
              <w:rPr>
                <w:szCs w:val="24"/>
              </w:rPr>
              <w:t>%</w:t>
            </w:r>
          </w:p>
        </w:tc>
      </w:tr>
      <w:tr w:rsidR="00057285" w:rsidRPr="000D1018" w:rsidTr="00057285">
        <w:trPr>
          <w:trHeight w:val="240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57285">
              <w:rPr>
                <w:szCs w:val="24"/>
              </w:rPr>
              <w:t>1%</w:t>
            </w: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285" w:rsidRPr="000D1018" w:rsidRDefault="00057285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4BBE">
              <w:rPr>
                <w:szCs w:val="24"/>
              </w:rPr>
              <w:t>9</w:t>
            </w:r>
            <w:r>
              <w:rPr>
                <w:szCs w:val="24"/>
              </w:rPr>
              <w:t>%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86%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7285" w:rsidRPr="000D1018" w:rsidRDefault="0034705D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78%</w:t>
            </w:r>
          </w:p>
        </w:tc>
      </w:tr>
      <w:tr w:rsidR="00057285" w:rsidRPr="000D1018" w:rsidTr="00932D7C">
        <w:trPr>
          <w:trHeight w:val="496"/>
        </w:trPr>
        <w:tc>
          <w:tcPr>
            <w:tcW w:w="4160" w:type="dxa"/>
            <w:vMerge w:val="restart"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Average </w:t>
            </w:r>
            <w:r w:rsidRPr="000D1018">
              <w:rPr>
                <w:b/>
                <w:color w:val="FF0000"/>
                <w:szCs w:val="24"/>
              </w:rPr>
              <w:t>Scaled Score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 xml:space="preserve">in 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Reading</w:t>
            </w:r>
          </w:p>
          <w:p w:rsidR="00932D7C" w:rsidRDefault="00932D7C" w:rsidP="00057285">
            <w:pPr>
              <w:pStyle w:val="NoSpacing"/>
              <w:jc w:val="right"/>
              <w:rPr>
                <w:szCs w:val="24"/>
              </w:rPr>
            </w:pP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Writing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Maths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Grammar, Punctuation and Spelling</w:t>
            </w:r>
          </w:p>
        </w:tc>
        <w:tc>
          <w:tcPr>
            <w:tcW w:w="196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57285" w:rsidRPr="00932D7C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57285" w:rsidRPr="00932D7C" w:rsidRDefault="0061577D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61577D">
              <w:rPr>
                <w:szCs w:val="24"/>
              </w:rPr>
              <w:t>10</w:t>
            </w:r>
            <w:r w:rsidR="003F4BBE">
              <w:rPr>
                <w:szCs w:val="24"/>
              </w:rPr>
              <w:t>0.5</w:t>
            </w:r>
          </w:p>
        </w:tc>
        <w:tc>
          <w:tcPr>
            <w:tcW w:w="19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932D7C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57285" w:rsidRPr="00932D7C" w:rsidRDefault="00057285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61577D">
              <w:rPr>
                <w:szCs w:val="24"/>
              </w:rPr>
              <w:t>105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932D7C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932D7C" w:rsidRPr="00932D7C" w:rsidRDefault="003F4BBE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932D7C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932D7C" w:rsidRPr="0061577D" w:rsidRDefault="00932D7C" w:rsidP="00057285">
            <w:pPr>
              <w:pStyle w:val="NoSpacing"/>
              <w:jc w:val="center"/>
              <w:rPr>
                <w:szCs w:val="24"/>
              </w:rPr>
            </w:pPr>
            <w:r w:rsidRPr="0061577D">
              <w:rPr>
                <w:szCs w:val="24"/>
              </w:rPr>
              <w:t>10</w:t>
            </w:r>
            <w:r w:rsidR="003F4BBE">
              <w:rPr>
                <w:szCs w:val="24"/>
              </w:rPr>
              <w:t>4</w:t>
            </w:r>
          </w:p>
          <w:p w:rsidR="00057285" w:rsidRPr="00932D7C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</w:tc>
      </w:tr>
      <w:tr w:rsidR="00057285" w:rsidRPr="000D1018" w:rsidTr="00057285">
        <w:trPr>
          <w:trHeight w:val="315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285" w:rsidRPr="0061577D" w:rsidRDefault="00057285" w:rsidP="00057285">
            <w:pPr>
              <w:pStyle w:val="NoSpacing"/>
              <w:jc w:val="center"/>
              <w:rPr>
                <w:szCs w:val="24"/>
              </w:rPr>
            </w:pPr>
            <w:r w:rsidRPr="0061577D">
              <w:rPr>
                <w:szCs w:val="24"/>
              </w:rPr>
              <w:t>-</w:t>
            </w: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61577D" w:rsidRDefault="00057285" w:rsidP="00057285">
            <w:pPr>
              <w:pStyle w:val="NoSpacing"/>
              <w:jc w:val="center"/>
              <w:rPr>
                <w:szCs w:val="24"/>
              </w:rPr>
            </w:pPr>
            <w:r w:rsidRPr="0061577D">
              <w:rPr>
                <w:szCs w:val="24"/>
              </w:rPr>
              <w:t>-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61577D" w:rsidRDefault="00932D7C" w:rsidP="00057285">
            <w:pPr>
              <w:pStyle w:val="NoSpacing"/>
              <w:jc w:val="center"/>
              <w:rPr>
                <w:szCs w:val="24"/>
              </w:rPr>
            </w:pPr>
            <w:r w:rsidRPr="0061577D">
              <w:rPr>
                <w:szCs w:val="24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61577D" w:rsidRDefault="00057285" w:rsidP="00057285">
            <w:pPr>
              <w:pStyle w:val="NoSpacing"/>
              <w:jc w:val="center"/>
              <w:rPr>
                <w:szCs w:val="24"/>
              </w:rPr>
            </w:pPr>
            <w:r w:rsidRPr="0061577D">
              <w:rPr>
                <w:szCs w:val="24"/>
              </w:rPr>
              <w:t>-</w:t>
            </w:r>
          </w:p>
        </w:tc>
      </w:tr>
      <w:tr w:rsidR="00057285" w:rsidRPr="000D1018" w:rsidTr="00057285">
        <w:trPr>
          <w:trHeight w:val="255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285" w:rsidRPr="00932D7C" w:rsidRDefault="00057285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1976E9">
              <w:rPr>
                <w:szCs w:val="24"/>
              </w:rPr>
              <w:t>10</w:t>
            </w:r>
            <w:r w:rsidR="003F4BBE">
              <w:rPr>
                <w:szCs w:val="24"/>
              </w:rPr>
              <w:t>2</w:t>
            </w: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932D7C" w:rsidRDefault="001976E9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1976E9">
              <w:rPr>
                <w:color w:val="000000" w:themeColor="text1"/>
                <w:szCs w:val="24"/>
              </w:rPr>
              <w:t>10</w:t>
            </w:r>
            <w:r w:rsidR="003F4BBE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932D7C" w:rsidRDefault="003F4BBE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932D7C" w:rsidRDefault="00932D7C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1976E9">
              <w:rPr>
                <w:szCs w:val="24"/>
              </w:rPr>
              <w:t>105</w:t>
            </w:r>
          </w:p>
        </w:tc>
      </w:tr>
      <w:tr w:rsidR="00057285" w:rsidRPr="000D1018" w:rsidTr="00057285">
        <w:trPr>
          <w:trHeight w:val="300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7285" w:rsidRPr="000D1018" w:rsidRDefault="00932D7C" w:rsidP="003F4BB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F4BBE">
              <w:rPr>
                <w:szCs w:val="24"/>
              </w:rPr>
              <w:t>3.8</w:t>
            </w: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</w:tr>
      <w:tr w:rsidR="00057285" w:rsidRPr="000D1018" w:rsidTr="00057285">
        <w:trPr>
          <w:trHeight w:val="300"/>
        </w:trPr>
        <w:tc>
          <w:tcPr>
            <w:tcW w:w="4160" w:type="dxa"/>
            <w:vMerge w:val="restart"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Average </w:t>
            </w:r>
            <w:r w:rsidRPr="00BE541F">
              <w:rPr>
                <w:b/>
                <w:color w:val="FF0000"/>
                <w:szCs w:val="24"/>
              </w:rPr>
              <w:t>Points Progress</w:t>
            </w:r>
            <w:r w:rsidRPr="00BE541F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in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Reading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Writing</w:t>
            </w:r>
          </w:p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  <w:r>
              <w:rPr>
                <w:szCs w:val="24"/>
              </w:rPr>
              <w:t>Maths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057285" w:rsidRPr="001976E9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57285" w:rsidRPr="001976E9" w:rsidRDefault="003F4BBE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-2.7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285" w:rsidRPr="001976E9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57285" w:rsidRPr="001976E9" w:rsidRDefault="002879B9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2879B9">
              <w:rPr>
                <w:szCs w:val="24"/>
              </w:rPr>
              <w:t>-</w:t>
            </w:r>
            <w:r w:rsidR="003F4BBE">
              <w:rPr>
                <w:szCs w:val="24"/>
              </w:rPr>
              <w:t>1.84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85" w:rsidRDefault="00057285" w:rsidP="00057285">
            <w:pPr>
              <w:pStyle w:val="NoSpacing"/>
              <w:jc w:val="center"/>
              <w:rPr>
                <w:szCs w:val="24"/>
              </w:rPr>
            </w:pPr>
          </w:p>
          <w:p w:rsidR="003F4BBE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</w:p>
        </w:tc>
      </w:tr>
      <w:tr w:rsidR="00057285" w:rsidRPr="000D1018" w:rsidTr="00057285">
        <w:trPr>
          <w:trHeight w:val="300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961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57285" w:rsidRPr="001976E9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6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057285" w:rsidRPr="001976E9" w:rsidRDefault="00057285" w:rsidP="00057285">
            <w:pPr>
              <w:pStyle w:val="NoSpacing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0D1018" w:rsidRDefault="00057285" w:rsidP="0005728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0D1018" w:rsidRDefault="00DC713F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57285" w:rsidRPr="000D1018" w:rsidTr="00057285">
        <w:trPr>
          <w:trHeight w:val="300"/>
        </w:trPr>
        <w:tc>
          <w:tcPr>
            <w:tcW w:w="4160" w:type="dxa"/>
            <w:vMerge/>
          </w:tcPr>
          <w:p w:rsidR="00057285" w:rsidRPr="000D1018" w:rsidRDefault="00057285" w:rsidP="00057285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7285" w:rsidRPr="00AA6FF6" w:rsidRDefault="00057285" w:rsidP="003F4BBE">
            <w:pPr>
              <w:pStyle w:val="NoSpacing"/>
              <w:jc w:val="center"/>
              <w:rPr>
                <w:szCs w:val="24"/>
              </w:rPr>
            </w:pPr>
            <w:r w:rsidRPr="00AA6FF6">
              <w:rPr>
                <w:szCs w:val="24"/>
              </w:rPr>
              <w:t>-</w:t>
            </w:r>
            <w:r w:rsidR="003F4BBE">
              <w:rPr>
                <w:szCs w:val="24"/>
              </w:rPr>
              <w:t>1</w:t>
            </w:r>
            <w:r w:rsidRPr="00AA6FF6">
              <w:rPr>
                <w:szCs w:val="24"/>
              </w:rPr>
              <w:t>.4</w:t>
            </w: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AA6FF6" w:rsidRDefault="00AA6FF6" w:rsidP="003F4BBE">
            <w:pPr>
              <w:pStyle w:val="NoSpacing"/>
              <w:jc w:val="center"/>
              <w:rPr>
                <w:szCs w:val="24"/>
              </w:rPr>
            </w:pPr>
            <w:r w:rsidRPr="00AA6FF6">
              <w:rPr>
                <w:szCs w:val="24"/>
              </w:rPr>
              <w:t>-2.</w:t>
            </w:r>
            <w:r w:rsidR="003F4BBE">
              <w:rPr>
                <w:szCs w:val="24"/>
              </w:rPr>
              <w:t>24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7285" w:rsidRPr="000D1018" w:rsidRDefault="00DC713F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57285" w:rsidRPr="000D1018" w:rsidTr="00057285">
        <w:trPr>
          <w:trHeight w:val="300"/>
        </w:trPr>
        <w:tc>
          <w:tcPr>
            <w:tcW w:w="4160" w:type="dxa"/>
            <w:vMerge/>
          </w:tcPr>
          <w:p w:rsidR="00057285" w:rsidRDefault="00057285" w:rsidP="00057285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961" w:type="dxa"/>
            <w:tcBorders>
              <w:top w:val="dotted" w:sz="4" w:space="0" w:color="auto"/>
              <w:right w:val="dotted" w:sz="4" w:space="0" w:color="auto"/>
            </w:tcBorders>
          </w:tcPr>
          <w:p w:rsidR="00057285" w:rsidRPr="001976E9" w:rsidRDefault="003F4BBE" w:rsidP="003F4BBE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-1.5</w:t>
            </w:r>
          </w:p>
        </w:tc>
        <w:tc>
          <w:tcPr>
            <w:tcW w:w="1961" w:type="dxa"/>
            <w:tcBorders>
              <w:top w:val="dotted" w:sz="4" w:space="0" w:color="auto"/>
              <w:right w:val="single" w:sz="4" w:space="0" w:color="auto"/>
            </w:tcBorders>
          </w:tcPr>
          <w:p w:rsidR="00057285" w:rsidRPr="001976E9" w:rsidRDefault="003F4BBE" w:rsidP="00484853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-1.56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57285" w:rsidRPr="000D1018" w:rsidRDefault="003F4BBE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345" w:type="dxa"/>
            <w:tcBorders>
              <w:top w:val="dotted" w:sz="4" w:space="0" w:color="auto"/>
              <w:left w:val="single" w:sz="4" w:space="0" w:color="auto"/>
            </w:tcBorders>
          </w:tcPr>
          <w:p w:rsidR="00057285" w:rsidRPr="000D1018" w:rsidRDefault="00DC713F" w:rsidP="0005728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074BC5" w:rsidRPr="000D1018" w:rsidRDefault="00074BC5" w:rsidP="00074BC5">
      <w:pPr>
        <w:pStyle w:val="NoSpacing"/>
        <w:rPr>
          <w:szCs w:val="24"/>
        </w:rPr>
      </w:pPr>
    </w:p>
    <w:p w:rsidR="00074BC5" w:rsidRDefault="00074BC5" w:rsidP="00074BC5">
      <w:pPr>
        <w:pStyle w:val="NoSpacing"/>
        <w:rPr>
          <w:szCs w:val="24"/>
        </w:rPr>
      </w:pPr>
    </w:p>
    <w:p w:rsidR="00074BC5" w:rsidRDefault="00074BC5" w:rsidP="00074BC5">
      <w:pPr>
        <w:pStyle w:val="NoSpacing"/>
        <w:rPr>
          <w:szCs w:val="24"/>
        </w:rPr>
      </w:pPr>
    </w:p>
    <w:p w:rsidR="00074BC5" w:rsidRDefault="00074BC5" w:rsidP="00074BC5">
      <w:pPr>
        <w:pStyle w:val="NoSpacing"/>
        <w:rPr>
          <w:szCs w:val="24"/>
        </w:rPr>
      </w:pPr>
    </w:p>
    <w:p w:rsidR="00074BC5" w:rsidRPr="000D1018" w:rsidRDefault="00074BC5" w:rsidP="00074BC5">
      <w:pPr>
        <w:pStyle w:val="NoSpacing"/>
        <w:rPr>
          <w:szCs w:val="24"/>
        </w:rPr>
      </w:pPr>
    </w:p>
    <w:p w:rsidR="00074BC5" w:rsidRPr="000D1018" w:rsidRDefault="00074BC5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Pr="000D1018" w:rsidRDefault="00626AAB" w:rsidP="00074BC5">
      <w:pPr>
        <w:pStyle w:val="NoSpacing"/>
        <w:rPr>
          <w:szCs w:val="24"/>
        </w:rPr>
      </w:pPr>
    </w:p>
    <w:p w:rsidR="00074BC5" w:rsidRPr="000D1018" w:rsidRDefault="00074BC5" w:rsidP="00626AAB">
      <w:pPr>
        <w:pStyle w:val="NoSpacing"/>
        <w:jc w:val="center"/>
        <w:rPr>
          <w:b/>
          <w:szCs w:val="24"/>
          <w:u w:val="single"/>
        </w:rPr>
      </w:pPr>
      <w:r w:rsidRPr="000D1018">
        <w:rPr>
          <w:b/>
          <w:szCs w:val="24"/>
          <w:u w:val="single"/>
        </w:rPr>
        <w:t>Year 2 SATs</w:t>
      </w:r>
      <w:r w:rsidR="00626AAB">
        <w:rPr>
          <w:b/>
          <w:szCs w:val="24"/>
          <w:u w:val="single"/>
        </w:rPr>
        <w:t xml:space="preserve"> 201</w:t>
      </w:r>
      <w:r w:rsidR="000B5031">
        <w:rPr>
          <w:b/>
          <w:szCs w:val="24"/>
          <w:u w:val="single"/>
        </w:rPr>
        <w:t>8</w:t>
      </w:r>
    </w:p>
    <w:p w:rsidR="00074BC5" w:rsidRPr="000D1018" w:rsidRDefault="00074BC5" w:rsidP="00074BC5">
      <w:pPr>
        <w:pStyle w:val="NoSpacing"/>
        <w:rPr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1496"/>
        <w:gridCol w:w="1495"/>
        <w:gridCol w:w="2876"/>
        <w:gridCol w:w="2883"/>
      </w:tblGrid>
      <w:tr w:rsidR="00074BC5" w:rsidRPr="000D1018" w:rsidTr="0034705D">
        <w:trPr>
          <w:trHeight w:val="241"/>
        </w:trPr>
        <w:tc>
          <w:tcPr>
            <w:tcW w:w="5025" w:type="dxa"/>
            <w:vMerge w:val="restart"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0B5031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Acre Hall 201</w:t>
            </w:r>
            <w:r w:rsidR="000B5031">
              <w:rPr>
                <w:b/>
                <w:szCs w:val="24"/>
              </w:rPr>
              <w:t>8</w:t>
            </w:r>
            <w:r w:rsidR="000439C4">
              <w:rPr>
                <w:b/>
                <w:szCs w:val="24"/>
              </w:rPr>
              <w:t xml:space="preserve"> -– Mainstream Pupils Only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34705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Trafford Average 201</w:t>
            </w:r>
            <w:r w:rsidR="00ED3DCC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34705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National 201</w:t>
            </w:r>
            <w:r w:rsidR="00ED3DCC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</w:tr>
      <w:tr w:rsidR="00074BC5" w:rsidRPr="000D1018" w:rsidTr="0034705D">
        <w:trPr>
          <w:trHeight w:val="330"/>
        </w:trPr>
        <w:tc>
          <w:tcPr>
            <w:tcW w:w="5025" w:type="dxa"/>
            <w:vMerge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05ACB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PP Pupils</w:t>
            </w:r>
            <w:r w:rsidR="00C05ACB">
              <w:rPr>
                <w:szCs w:val="24"/>
              </w:rPr>
              <w:t xml:space="preserve"> </w:t>
            </w:r>
          </w:p>
          <w:p w:rsidR="00074BC5" w:rsidRPr="000D1018" w:rsidRDefault="00C05ACB" w:rsidP="0064513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0B5031">
              <w:rPr>
                <w:szCs w:val="24"/>
              </w:rPr>
              <w:t>1</w:t>
            </w:r>
            <w:r w:rsidR="00645139">
              <w:rPr>
                <w:szCs w:val="24"/>
              </w:rPr>
              <w:t>1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645139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Non PP Pupils</w:t>
            </w:r>
            <w:r w:rsidR="00C05ACB">
              <w:rPr>
                <w:szCs w:val="24"/>
              </w:rPr>
              <w:t xml:space="preserve"> (</w:t>
            </w:r>
            <w:r w:rsidR="00645139">
              <w:rPr>
                <w:szCs w:val="24"/>
              </w:rPr>
              <w:t>28</w:t>
            </w:r>
            <w:r w:rsidR="00C05ACB">
              <w:rPr>
                <w:szCs w:val="24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074BC5" w:rsidRPr="000D1018" w:rsidTr="0034705D">
        <w:trPr>
          <w:trHeight w:val="586"/>
        </w:trPr>
        <w:tc>
          <w:tcPr>
            <w:tcW w:w="5025" w:type="dxa"/>
          </w:tcPr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Age Related Expectations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>in Reading, Writing and Maths</w:t>
            </w: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0D1018" w:rsidRDefault="00645139" w:rsidP="000B5031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074BC5" w:rsidRPr="000D1018">
              <w:rPr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1E65" w:rsidRDefault="00361E65" w:rsidP="00361E65">
            <w:pPr>
              <w:pStyle w:val="NoSpacing"/>
              <w:rPr>
                <w:szCs w:val="24"/>
                <w:highlight w:val="yellow"/>
              </w:rPr>
            </w:pPr>
          </w:p>
          <w:p w:rsidR="00074BC5" w:rsidRPr="000B5031" w:rsidRDefault="00361E65" w:rsidP="00645139">
            <w:pPr>
              <w:pStyle w:val="NoSpacing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        </w:t>
            </w:r>
            <w:r w:rsidR="00645139">
              <w:rPr>
                <w:szCs w:val="24"/>
              </w:rPr>
              <w:t>82</w:t>
            </w:r>
            <w:r w:rsidR="00074BC5" w:rsidRPr="00361E65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74BC5" w:rsidRPr="00D6477C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D6477C" w:rsidRDefault="00D6477C" w:rsidP="0034705D">
            <w:pPr>
              <w:pStyle w:val="NoSpacing"/>
              <w:jc w:val="center"/>
              <w:rPr>
                <w:szCs w:val="24"/>
              </w:rPr>
            </w:pPr>
            <w:r w:rsidRPr="00D6477C">
              <w:rPr>
                <w:szCs w:val="24"/>
              </w:rPr>
              <w:t>69%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4BC5" w:rsidRPr="00D6477C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D6477C" w:rsidRDefault="00D6477C" w:rsidP="0034705D">
            <w:pPr>
              <w:pStyle w:val="NoSpacing"/>
              <w:jc w:val="center"/>
              <w:rPr>
                <w:szCs w:val="24"/>
              </w:rPr>
            </w:pPr>
            <w:r w:rsidRPr="00D6477C">
              <w:rPr>
                <w:szCs w:val="24"/>
              </w:rPr>
              <w:t>65%</w:t>
            </w:r>
          </w:p>
        </w:tc>
      </w:tr>
      <w:tr w:rsidR="00074BC5" w:rsidRPr="000D1018" w:rsidTr="0034705D">
        <w:trPr>
          <w:trHeight w:val="586"/>
        </w:trPr>
        <w:tc>
          <w:tcPr>
            <w:tcW w:w="5025" w:type="dxa"/>
          </w:tcPr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Greater Depth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>in Reading, Writing and Maths</w:t>
            </w: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074BC5" w:rsidRPr="00361E65" w:rsidRDefault="00074BC5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361E65" w:rsidRDefault="00645139" w:rsidP="00463343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  <w:r w:rsidR="00463343">
              <w:rPr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BC5" w:rsidRPr="00361E65" w:rsidRDefault="00074BC5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</w:t>
            </w:r>
            <w:r w:rsidR="00463343" w:rsidRPr="00463343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74BC5" w:rsidRPr="00120099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120099" w:rsidRDefault="00120099" w:rsidP="0034705D">
            <w:pPr>
              <w:pStyle w:val="NoSpacing"/>
              <w:jc w:val="center"/>
              <w:rPr>
                <w:szCs w:val="24"/>
              </w:rPr>
            </w:pPr>
            <w:r w:rsidRPr="00120099"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74BC5" w:rsidRPr="00120099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120099" w:rsidRDefault="00120099" w:rsidP="00626AAB">
            <w:pPr>
              <w:pStyle w:val="NoSpacing"/>
              <w:jc w:val="center"/>
              <w:rPr>
                <w:szCs w:val="24"/>
              </w:rPr>
            </w:pPr>
            <w:r w:rsidRPr="00120099">
              <w:rPr>
                <w:szCs w:val="24"/>
              </w:rPr>
              <w:t>TBC</w:t>
            </w:r>
          </w:p>
        </w:tc>
      </w:tr>
      <w:tr w:rsidR="00074BC5" w:rsidRPr="000D1018" w:rsidTr="0034705D">
        <w:trPr>
          <w:trHeight w:val="575"/>
        </w:trPr>
        <w:tc>
          <w:tcPr>
            <w:tcW w:w="5025" w:type="dxa"/>
            <w:vMerge w:val="restart"/>
          </w:tcPr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Age Related Expectations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>in Reading</w:t>
            </w:r>
          </w:p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Writing</w:t>
            </w:r>
          </w:p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Maths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</w:tcPr>
          <w:p w:rsidR="00074BC5" w:rsidRPr="00361E65" w:rsidRDefault="00074BC5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361E65" w:rsidRDefault="00645139" w:rsidP="00361E65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55</w:t>
            </w:r>
            <w:r w:rsidR="00074BC5" w:rsidRPr="00361E65">
              <w:rPr>
                <w:szCs w:val="24"/>
              </w:rPr>
              <w:t>%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</w:tcPr>
          <w:p w:rsidR="00074BC5" w:rsidRPr="00361E65" w:rsidRDefault="00074BC5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79</w:t>
            </w:r>
            <w:r w:rsidR="00074BC5" w:rsidRPr="00361E65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645139" w:rsidRPr="00D6477C" w:rsidRDefault="00645139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</w:tcPr>
          <w:p w:rsidR="00074BC5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645139" w:rsidRPr="00D6477C" w:rsidRDefault="00645139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</w:tr>
      <w:tr w:rsidR="00074BC5" w:rsidRPr="000D1018" w:rsidTr="0034705D">
        <w:trPr>
          <w:trHeight w:val="272"/>
        </w:trPr>
        <w:tc>
          <w:tcPr>
            <w:tcW w:w="5025" w:type="dxa"/>
            <w:vMerge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55</w:t>
            </w:r>
            <w:r w:rsidR="00D6477C" w:rsidRPr="00D6477C">
              <w:rPr>
                <w:szCs w:val="24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75</w:t>
            </w:r>
            <w:r w:rsidR="00074BC5" w:rsidRPr="00D6477C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Pr="00D6477C" w:rsidRDefault="00645139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74BC5" w:rsidRPr="00D6477C" w:rsidRDefault="00645139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</w:tr>
      <w:tr w:rsidR="00074BC5" w:rsidRPr="000D1018" w:rsidTr="0034705D">
        <w:trPr>
          <w:trHeight w:val="270"/>
        </w:trPr>
        <w:tc>
          <w:tcPr>
            <w:tcW w:w="5025" w:type="dxa"/>
            <w:vMerge/>
            <w:tcBorders>
              <w:bottom w:val="single" w:sz="4" w:space="0" w:color="auto"/>
            </w:tcBorders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4BC5" w:rsidRPr="00361E65" w:rsidRDefault="00645139" w:rsidP="00463343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46</w:t>
            </w:r>
            <w:r w:rsidR="00463343" w:rsidRPr="00463343">
              <w:rPr>
                <w:szCs w:val="24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361E65" w:rsidRDefault="00463343" w:rsidP="00645139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463343">
              <w:rPr>
                <w:szCs w:val="24"/>
              </w:rPr>
              <w:t>8</w:t>
            </w:r>
            <w:r w:rsidR="00645139">
              <w:rPr>
                <w:szCs w:val="24"/>
              </w:rPr>
              <w:t>6</w:t>
            </w:r>
            <w:r w:rsidRPr="00463343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D6477C" w:rsidRDefault="00645139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74BC5" w:rsidRPr="00D6477C" w:rsidRDefault="00645139" w:rsidP="00D6477C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</w:tr>
      <w:tr w:rsidR="00074BC5" w:rsidRPr="000D1018" w:rsidTr="0034705D">
        <w:trPr>
          <w:trHeight w:val="595"/>
        </w:trPr>
        <w:tc>
          <w:tcPr>
            <w:tcW w:w="5025" w:type="dxa"/>
            <w:vMerge w:val="restart"/>
            <w:tcBorders>
              <w:top w:val="single" w:sz="4" w:space="0" w:color="auto"/>
            </w:tcBorders>
          </w:tcPr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Greater Depth</w:t>
            </w:r>
            <w:r w:rsidRPr="000D1018">
              <w:rPr>
                <w:color w:val="FF0000"/>
                <w:szCs w:val="24"/>
              </w:rPr>
              <w:t xml:space="preserve"> </w:t>
            </w:r>
            <w:r w:rsidRPr="000D1018">
              <w:rPr>
                <w:szCs w:val="24"/>
              </w:rPr>
              <w:t xml:space="preserve">in </w:t>
            </w:r>
          </w:p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Reading</w:t>
            </w:r>
          </w:p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Writing</w:t>
            </w:r>
          </w:p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  <w:r w:rsidRPr="000D1018">
              <w:rPr>
                <w:szCs w:val="24"/>
              </w:rPr>
              <w:t>Maths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4BC5" w:rsidRPr="00361E65" w:rsidRDefault="00074BC5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9%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Pr="00361E65" w:rsidRDefault="00074BC5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361E65" w:rsidRDefault="0012009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120099">
              <w:rPr>
                <w:szCs w:val="24"/>
              </w:rPr>
              <w:t>14</w:t>
            </w:r>
            <w:r w:rsidR="00074BC5" w:rsidRPr="00120099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Pr="00463343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463343" w:rsidRPr="00463343" w:rsidRDefault="00463343" w:rsidP="0034705D">
            <w:pPr>
              <w:pStyle w:val="NoSpacing"/>
              <w:jc w:val="center"/>
              <w:rPr>
                <w:szCs w:val="24"/>
              </w:rPr>
            </w:pPr>
            <w:r w:rsidRPr="00463343"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74BC5" w:rsidRPr="00463343" w:rsidRDefault="00074BC5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463343" w:rsidRDefault="00463343" w:rsidP="0034705D">
            <w:pPr>
              <w:pStyle w:val="NoSpacing"/>
              <w:jc w:val="center"/>
              <w:rPr>
                <w:szCs w:val="24"/>
              </w:rPr>
            </w:pPr>
            <w:r w:rsidRPr="00463343">
              <w:rPr>
                <w:szCs w:val="24"/>
              </w:rPr>
              <w:t>TBC</w:t>
            </w:r>
          </w:p>
        </w:tc>
      </w:tr>
      <w:tr w:rsidR="00074BC5" w:rsidRPr="000D1018" w:rsidTr="0034705D">
        <w:trPr>
          <w:trHeight w:val="300"/>
        </w:trPr>
        <w:tc>
          <w:tcPr>
            <w:tcW w:w="5025" w:type="dxa"/>
            <w:vMerge/>
          </w:tcPr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Pr="00361E65" w:rsidRDefault="0012009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120099">
              <w:rPr>
                <w:szCs w:val="24"/>
              </w:rPr>
              <w:t>7%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74BC5" w:rsidRPr="00463343" w:rsidRDefault="00463343" w:rsidP="0034705D">
            <w:pPr>
              <w:pStyle w:val="NoSpacing"/>
              <w:jc w:val="center"/>
              <w:rPr>
                <w:szCs w:val="24"/>
              </w:rPr>
            </w:pPr>
            <w:r w:rsidRPr="00463343"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74BC5" w:rsidRPr="00463343" w:rsidRDefault="00463343" w:rsidP="0034705D">
            <w:pPr>
              <w:pStyle w:val="NoSpacing"/>
              <w:jc w:val="center"/>
              <w:rPr>
                <w:szCs w:val="24"/>
              </w:rPr>
            </w:pPr>
            <w:r w:rsidRPr="00463343">
              <w:rPr>
                <w:szCs w:val="24"/>
              </w:rPr>
              <w:t>TBC</w:t>
            </w:r>
          </w:p>
        </w:tc>
      </w:tr>
      <w:tr w:rsidR="00074BC5" w:rsidRPr="000D1018" w:rsidTr="0034705D">
        <w:trPr>
          <w:trHeight w:val="270"/>
        </w:trPr>
        <w:tc>
          <w:tcPr>
            <w:tcW w:w="5025" w:type="dxa"/>
            <w:vMerge/>
            <w:tcBorders>
              <w:bottom w:val="single" w:sz="4" w:space="0" w:color="auto"/>
            </w:tcBorders>
          </w:tcPr>
          <w:p w:rsidR="00074BC5" w:rsidRPr="000D1018" w:rsidRDefault="00074BC5" w:rsidP="0034705D">
            <w:pPr>
              <w:pStyle w:val="NoSpacing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74BC5" w:rsidRPr="00361E65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18%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361E65" w:rsidRDefault="0012009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 w:rsidRPr="00120099">
              <w:rPr>
                <w:szCs w:val="24"/>
              </w:rPr>
              <w:t>14%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C5" w:rsidRPr="00463343" w:rsidRDefault="00463343" w:rsidP="0034705D">
            <w:pPr>
              <w:pStyle w:val="NoSpacing"/>
              <w:jc w:val="center"/>
              <w:rPr>
                <w:szCs w:val="24"/>
              </w:rPr>
            </w:pPr>
            <w:r w:rsidRPr="00463343">
              <w:rPr>
                <w:szCs w:val="24"/>
              </w:rPr>
              <w:t>TBC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74BC5" w:rsidRPr="00463343" w:rsidRDefault="00463343" w:rsidP="0034705D">
            <w:pPr>
              <w:pStyle w:val="NoSpacing"/>
              <w:jc w:val="center"/>
              <w:rPr>
                <w:szCs w:val="24"/>
              </w:rPr>
            </w:pPr>
            <w:r w:rsidRPr="00463343">
              <w:rPr>
                <w:szCs w:val="24"/>
              </w:rPr>
              <w:t>TBC</w:t>
            </w:r>
          </w:p>
        </w:tc>
      </w:tr>
    </w:tbl>
    <w:p w:rsidR="00074BC5" w:rsidRDefault="00074BC5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Default="00626AAB" w:rsidP="00074BC5">
      <w:pPr>
        <w:pStyle w:val="NoSpacing"/>
        <w:rPr>
          <w:szCs w:val="24"/>
        </w:rPr>
      </w:pPr>
    </w:p>
    <w:p w:rsidR="00626AAB" w:rsidRPr="000D1018" w:rsidRDefault="00626AAB" w:rsidP="00074BC5">
      <w:pPr>
        <w:pStyle w:val="NoSpacing"/>
        <w:rPr>
          <w:szCs w:val="24"/>
        </w:rPr>
      </w:pPr>
    </w:p>
    <w:p w:rsidR="00626AAB" w:rsidRDefault="00626AAB" w:rsidP="00626AAB">
      <w:pPr>
        <w:pStyle w:val="NoSpacing"/>
        <w:jc w:val="center"/>
        <w:rPr>
          <w:b/>
          <w:szCs w:val="24"/>
          <w:u w:val="single"/>
        </w:rPr>
      </w:pPr>
    </w:p>
    <w:p w:rsidR="00626AAB" w:rsidRDefault="00626AAB" w:rsidP="00626AAB">
      <w:pPr>
        <w:pStyle w:val="NoSpacing"/>
        <w:jc w:val="center"/>
        <w:rPr>
          <w:b/>
          <w:szCs w:val="24"/>
          <w:u w:val="single"/>
        </w:rPr>
      </w:pPr>
    </w:p>
    <w:p w:rsidR="00626AAB" w:rsidRDefault="00626AAB" w:rsidP="00626AAB">
      <w:pPr>
        <w:pStyle w:val="NoSpacing"/>
        <w:jc w:val="center"/>
        <w:rPr>
          <w:b/>
          <w:szCs w:val="24"/>
          <w:u w:val="single"/>
        </w:rPr>
      </w:pPr>
    </w:p>
    <w:p w:rsidR="00BD4D3D" w:rsidRDefault="00BD4D3D" w:rsidP="00626AAB">
      <w:pPr>
        <w:pStyle w:val="NoSpacing"/>
        <w:jc w:val="center"/>
        <w:rPr>
          <w:b/>
          <w:szCs w:val="24"/>
          <w:u w:val="single"/>
        </w:rPr>
      </w:pPr>
    </w:p>
    <w:p w:rsidR="00074BC5" w:rsidRPr="000D1018" w:rsidRDefault="00626AAB" w:rsidP="00626AAB">
      <w:pPr>
        <w:pStyle w:val="NoSpacing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Y1 Phonics Screening 201</w:t>
      </w:r>
      <w:r w:rsidR="00ED3DCC">
        <w:rPr>
          <w:b/>
          <w:szCs w:val="24"/>
          <w:u w:val="single"/>
        </w:rPr>
        <w:t>8</w:t>
      </w:r>
    </w:p>
    <w:p w:rsidR="00074BC5" w:rsidRPr="000D1018" w:rsidRDefault="00074BC5" w:rsidP="00074BC5">
      <w:pPr>
        <w:pStyle w:val="NoSpacing"/>
        <w:rPr>
          <w:b/>
          <w:szCs w:val="24"/>
          <w:u w:val="single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502"/>
        <w:gridCol w:w="1502"/>
        <w:gridCol w:w="2895"/>
        <w:gridCol w:w="2901"/>
      </w:tblGrid>
      <w:tr w:rsidR="00074BC5" w:rsidRPr="000D1018" w:rsidTr="00626AAB">
        <w:trPr>
          <w:trHeight w:val="285"/>
        </w:trPr>
        <w:tc>
          <w:tcPr>
            <w:tcW w:w="4190" w:type="dxa"/>
            <w:vMerge w:val="restart"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ED3DCC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Acre Hall 201</w:t>
            </w:r>
            <w:r w:rsidR="00ED3DCC">
              <w:rPr>
                <w:b/>
                <w:szCs w:val="24"/>
              </w:rPr>
              <w:t>8</w:t>
            </w:r>
            <w:r w:rsidR="000439C4">
              <w:rPr>
                <w:b/>
                <w:szCs w:val="24"/>
              </w:rPr>
              <w:t xml:space="preserve"> -– Mainstream Pupils Only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34705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Trafford Average 201</w:t>
            </w:r>
            <w:r w:rsidR="00ED3DCC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  <w:tc>
          <w:tcPr>
            <w:tcW w:w="29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34705D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National 201</w:t>
            </w:r>
            <w:r w:rsidR="00ED3DCC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</w:tr>
      <w:tr w:rsidR="00074BC5" w:rsidRPr="000D1018" w:rsidTr="00626AAB">
        <w:trPr>
          <w:trHeight w:val="286"/>
        </w:trPr>
        <w:tc>
          <w:tcPr>
            <w:tcW w:w="4190" w:type="dxa"/>
            <w:vMerge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150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759D7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PP Pupils</w:t>
            </w:r>
            <w:r w:rsidR="003759D7">
              <w:rPr>
                <w:szCs w:val="24"/>
              </w:rPr>
              <w:t xml:space="preserve"> </w:t>
            </w:r>
          </w:p>
          <w:p w:rsidR="00074BC5" w:rsidRPr="000D1018" w:rsidRDefault="003759D7" w:rsidP="0064513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645139">
              <w:rPr>
                <w:szCs w:val="24"/>
              </w:rPr>
              <w:t>5</w:t>
            </w:r>
            <w:r>
              <w:rPr>
                <w:szCs w:val="24"/>
              </w:rPr>
              <w:t>)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645139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Non PP Pupils</w:t>
            </w:r>
            <w:r w:rsidR="003759D7">
              <w:rPr>
                <w:szCs w:val="24"/>
              </w:rPr>
              <w:t xml:space="preserve"> (</w:t>
            </w:r>
            <w:r w:rsidR="00645139">
              <w:rPr>
                <w:szCs w:val="24"/>
              </w:rPr>
              <w:t>26</w:t>
            </w:r>
            <w:r w:rsidR="003759D7">
              <w:rPr>
                <w:szCs w:val="24"/>
              </w:rPr>
              <w:t>)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074BC5" w:rsidRPr="000D1018" w:rsidTr="00626AAB">
        <w:trPr>
          <w:trHeight w:val="586"/>
        </w:trPr>
        <w:tc>
          <w:tcPr>
            <w:tcW w:w="4190" w:type="dxa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  <w:r w:rsidRPr="000D1018">
              <w:rPr>
                <w:szCs w:val="24"/>
              </w:rPr>
              <w:t xml:space="preserve">% pupils attaining </w:t>
            </w:r>
            <w:r w:rsidRPr="000D1018">
              <w:rPr>
                <w:b/>
                <w:color w:val="FF0000"/>
                <w:szCs w:val="24"/>
              </w:rPr>
              <w:t>required mark in Phonics Test by the end of Year 1</w:t>
            </w:r>
          </w:p>
        </w:tc>
        <w:tc>
          <w:tcPr>
            <w:tcW w:w="1502" w:type="dxa"/>
            <w:tcBorders>
              <w:right w:val="dotted" w:sz="4" w:space="0" w:color="auto"/>
            </w:tcBorders>
          </w:tcPr>
          <w:p w:rsidR="003759D7" w:rsidRPr="00463343" w:rsidRDefault="003759D7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897476" w:rsidRDefault="00645139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BD4D3D" w:rsidRPr="00897476">
              <w:rPr>
                <w:szCs w:val="24"/>
              </w:rPr>
              <w:t>%</w:t>
            </w:r>
          </w:p>
          <w:p w:rsidR="003759D7" w:rsidRPr="00463343" w:rsidRDefault="003759D7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3759D7" w:rsidRPr="00463343" w:rsidRDefault="003759D7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463343" w:rsidRDefault="00645139" w:rsidP="00645139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88</w:t>
            </w:r>
            <w:r w:rsidR="00074BC5" w:rsidRPr="00897476">
              <w:rPr>
                <w:szCs w:val="24"/>
              </w:rPr>
              <w:t>%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3759D7" w:rsidRDefault="003759D7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0D1018" w:rsidRDefault="00222E00" w:rsidP="0064513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45139">
              <w:rPr>
                <w:szCs w:val="24"/>
              </w:rPr>
              <w:t>5</w:t>
            </w:r>
            <w:r w:rsidR="00074BC5" w:rsidRPr="000D1018">
              <w:rPr>
                <w:szCs w:val="24"/>
              </w:rPr>
              <w:t>%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3759D7" w:rsidRDefault="003759D7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0D1018" w:rsidRDefault="00222E00" w:rsidP="0064513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45139">
              <w:rPr>
                <w:szCs w:val="24"/>
              </w:rPr>
              <w:t>2</w:t>
            </w:r>
            <w:r w:rsidR="00074BC5" w:rsidRPr="000D1018">
              <w:rPr>
                <w:szCs w:val="24"/>
              </w:rPr>
              <w:t>%</w:t>
            </w:r>
          </w:p>
        </w:tc>
      </w:tr>
    </w:tbl>
    <w:p w:rsidR="00074BC5" w:rsidRDefault="00074BC5" w:rsidP="00074BC5">
      <w:pPr>
        <w:pStyle w:val="NoSpacing"/>
        <w:rPr>
          <w:b/>
          <w:szCs w:val="24"/>
          <w:u w:val="single"/>
        </w:rPr>
      </w:pPr>
    </w:p>
    <w:p w:rsidR="00626AAB" w:rsidRDefault="00626AAB" w:rsidP="00074BC5">
      <w:pPr>
        <w:pStyle w:val="NoSpacing"/>
        <w:rPr>
          <w:b/>
          <w:szCs w:val="24"/>
          <w:u w:val="single"/>
        </w:rPr>
      </w:pPr>
    </w:p>
    <w:p w:rsidR="00626AAB" w:rsidRDefault="00626AAB" w:rsidP="00074BC5">
      <w:pPr>
        <w:pStyle w:val="NoSpacing"/>
        <w:rPr>
          <w:b/>
          <w:szCs w:val="24"/>
          <w:u w:val="single"/>
        </w:rPr>
      </w:pPr>
    </w:p>
    <w:p w:rsidR="00626AAB" w:rsidRDefault="00626AAB" w:rsidP="00074BC5">
      <w:pPr>
        <w:pStyle w:val="NoSpacing"/>
        <w:rPr>
          <w:b/>
          <w:szCs w:val="24"/>
          <w:u w:val="single"/>
        </w:rPr>
      </w:pPr>
    </w:p>
    <w:p w:rsidR="00626AAB" w:rsidRPr="000D1018" w:rsidRDefault="00626AAB" w:rsidP="00074BC5">
      <w:pPr>
        <w:pStyle w:val="NoSpacing"/>
        <w:rPr>
          <w:b/>
          <w:szCs w:val="24"/>
          <w:u w:val="single"/>
        </w:rPr>
      </w:pPr>
    </w:p>
    <w:p w:rsidR="00074BC5" w:rsidRPr="000D1018" w:rsidRDefault="00074BC5" w:rsidP="00626AAB">
      <w:pPr>
        <w:pStyle w:val="NoSpacing"/>
        <w:jc w:val="center"/>
        <w:rPr>
          <w:b/>
          <w:szCs w:val="24"/>
          <w:u w:val="single"/>
        </w:rPr>
      </w:pPr>
      <w:r w:rsidRPr="000D1018">
        <w:rPr>
          <w:b/>
          <w:szCs w:val="24"/>
          <w:u w:val="single"/>
        </w:rPr>
        <w:t>Foundation Stage Profile</w:t>
      </w:r>
      <w:r w:rsidR="00626AAB">
        <w:rPr>
          <w:b/>
          <w:szCs w:val="24"/>
          <w:u w:val="single"/>
        </w:rPr>
        <w:t xml:space="preserve"> 201</w:t>
      </w:r>
      <w:r w:rsidR="00ED3DCC">
        <w:rPr>
          <w:b/>
          <w:szCs w:val="24"/>
          <w:u w:val="single"/>
        </w:rPr>
        <w:t>8</w:t>
      </w:r>
    </w:p>
    <w:p w:rsidR="00074BC5" w:rsidRPr="000D1018" w:rsidRDefault="00074BC5" w:rsidP="00074BC5">
      <w:pPr>
        <w:pStyle w:val="NoSpacing"/>
        <w:rPr>
          <w:b/>
          <w:szCs w:val="24"/>
          <w:u w:val="single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1494"/>
        <w:gridCol w:w="1494"/>
        <w:gridCol w:w="2873"/>
        <w:gridCol w:w="2880"/>
      </w:tblGrid>
      <w:tr w:rsidR="00074BC5" w:rsidRPr="000D1018" w:rsidTr="0034705D">
        <w:trPr>
          <w:trHeight w:val="285"/>
        </w:trPr>
        <w:tc>
          <w:tcPr>
            <w:tcW w:w="5025" w:type="dxa"/>
            <w:vMerge w:val="restart"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626AAB" w:rsidP="00ED3DCC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Acre Hall</w:t>
            </w:r>
            <w:r w:rsidR="00074BC5" w:rsidRPr="000D1018">
              <w:rPr>
                <w:b/>
                <w:szCs w:val="24"/>
              </w:rPr>
              <w:t xml:space="preserve"> 201</w:t>
            </w:r>
            <w:r w:rsidR="00ED3DCC">
              <w:rPr>
                <w:b/>
                <w:szCs w:val="24"/>
              </w:rPr>
              <w:t>8</w:t>
            </w:r>
            <w:r w:rsidR="000439C4">
              <w:rPr>
                <w:b/>
                <w:szCs w:val="24"/>
              </w:rPr>
              <w:t xml:space="preserve"> -– Mainstream Pupils Only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  <w:r w:rsidRPr="000D1018">
              <w:rPr>
                <w:b/>
                <w:szCs w:val="24"/>
              </w:rPr>
              <w:t>Trafford Average 201</w:t>
            </w:r>
            <w:r w:rsidR="00ED3DCC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  <w:r w:rsidRPr="000D1018">
              <w:rPr>
                <w:b/>
                <w:szCs w:val="24"/>
              </w:rPr>
              <w:t>National 201</w:t>
            </w:r>
            <w:r w:rsidR="00ED3DCC">
              <w:rPr>
                <w:b/>
                <w:szCs w:val="24"/>
              </w:rPr>
              <w:t>8</w:t>
            </w:r>
          </w:p>
          <w:p w:rsidR="00074BC5" w:rsidRPr="000D1018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(All Pupils)</w:t>
            </w:r>
          </w:p>
        </w:tc>
      </w:tr>
      <w:tr w:rsidR="00074BC5" w:rsidRPr="000D1018" w:rsidTr="0034705D">
        <w:trPr>
          <w:trHeight w:val="286"/>
        </w:trPr>
        <w:tc>
          <w:tcPr>
            <w:tcW w:w="5025" w:type="dxa"/>
            <w:vMerge/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4C20A2" w:rsidRDefault="00074BC5" w:rsidP="0034705D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PP Pupils</w:t>
            </w:r>
            <w:r w:rsidR="004C20A2">
              <w:rPr>
                <w:szCs w:val="24"/>
              </w:rPr>
              <w:t xml:space="preserve"> </w:t>
            </w:r>
          </w:p>
          <w:p w:rsidR="00074BC5" w:rsidRPr="000D1018" w:rsidRDefault="004C20A2" w:rsidP="0089747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897476">
              <w:rPr>
                <w:szCs w:val="24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645139">
            <w:pPr>
              <w:pStyle w:val="NoSpacing"/>
              <w:jc w:val="center"/>
              <w:rPr>
                <w:szCs w:val="24"/>
              </w:rPr>
            </w:pPr>
            <w:r w:rsidRPr="000D1018">
              <w:rPr>
                <w:szCs w:val="24"/>
              </w:rPr>
              <w:t>Non PP Pupils</w:t>
            </w:r>
            <w:r w:rsidR="004C20A2">
              <w:rPr>
                <w:szCs w:val="24"/>
              </w:rPr>
              <w:t xml:space="preserve"> (</w:t>
            </w:r>
            <w:r w:rsidR="008B3758">
              <w:rPr>
                <w:szCs w:val="24"/>
              </w:rPr>
              <w:t>2</w:t>
            </w:r>
            <w:r w:rsidR="00645139">
              <w:rPr>
                <w:szCs w:val="24"/>
              </w:rPr>
              <w:t>6</w:t>
            </w:r>
            <w:r w:rsidR="004C20A2">
              <w:rPr>
                <w:szCs w:val="24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4BC5" w:rsidRPr="000D1018" w:rsidRDefault="00074BC5" w:rsidP="0034705D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074BC5" w:rsidRPr="000D1018" w:rsidTr="0034705D">
        <w:trPr>
          <w:trHeight w:val="79"/>
        </w:trPr>
        <w:tc>
          <w:tcPr>
            <w:tcW w:w="5025" w:type="dxa"/>
          </w:tcPr>
          <w:p w:rsidR="00074BC5" w:rsidRPr="000D1018" w:rsidRDefault="00074BC5" w:rsidP="0034705D">
            <w:pPr>
              <w:pStyle w:val="NoSpacing"/>
              <w:rPr>
                <w:szCs w:val="24"/>
              </w:rPr>
            </w:pPr>
            <w:r w:rsidRPr="000D1018">
              <w:rPr>
                <w:szCs w:val="24"/>
              </w:rPr>
              <w:t>% pupils attaining a</w:t>
            </w:r>
            <w:r w:rsidRPr="000D1018">
              <w:rPr>
                <w:b/>
                <w:color w:val="FF0000"/>
                <w:szCs w:val="24"/>
              </w:rPr>
              <w:t xml:space="preserve"> Good Level of Development</w:t>
            </w:r>
          </w:p>
        </w:tc>
        <w:tc>
          <w:tcPr>
            <w:tcW w:w="1701" w:type="dxa"/>
            <w:tcBorders>
              <w:right w:val="dotted" w:sz="4" w:space="0" w:color="auto"/>
            </w:tcBorders>
          </w:tcPr>
          <w:p w:rsidR="002065A2" w:rsidRPr="00463343" w:rsidRDefault="002065A2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463343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67</w:t>
            </w:r>
            <w:r w:rsidR="008B3758" w:rsidRPr="008B3758">
              <w:rPr>
                <w:szCs w:val="24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65A2" w:rsidRPr="00463343" w:rsidRDefault="002065A2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</w:p>
          <w:p w:rsidR="00074BC5" w:rsidRPr="00463343" w:rsidRDefault="00645139" w:rsidP="0034705D">
            <w:pPr>
              <w:pStyle w:val="NoSpacing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84</w:t>
            </w:r>
            <w:bookmarkStart w:id="0" w:name="_GoBack"/>
            <w:bookmarkEnd w:id="0"/>
            <w:r w:rsidR="008B3758" w:rsidRPr="008B3758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65A2" w:rsidRDefault="002065A2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Pr="000D1018" w:rsidRDefault="00222E00" w:rsidP="00463343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63343">
              <w:rPr>
                <w:szCs w:val="24"/>
              </w:rPr>
              <w:t>5</w:t>
            </w:r>
            <w:r w:rsidR="00074BC5" w:rsidRPr="000D1018">
              <w:rPr>
                <w:szCs w:val="24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065A2" w:rsidRDefault="002065A2" w:rsidP="0034705D">
            <w:pPr>
              <w:pStyle w:val="NoSpacing"/>
              <w:jc w:val="center"/>
              <w:rPr>
                <w:szCs w:val="24"/>
              </w:rPr>
            </w:pPr>
          </w:p>
          <w:p w:rsidR="00074BC5" w:rsidRDefault="00222E00" w:rsidP="0034705D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63343">
              <w:rPr>
                <w:szCs w:val="24"/>
              </w:rPr>
              <w:t>2</w:t>
            </w:r>
            <w:r w:rsidR="00074BC5" w:rsidRPr="000D1018">
              <w:rPr>
                <w:szCs w:val="24"/>
              </w:rPr>
              <w:t>%</w:t>
            </w:r>
          </w:p>
          <w:p w:rsidR="002065A2" w:rsidRPr="000D1018" w:rsidRDefault="002065A2" w:rsidP="0034705D">
            <w:pPr>
              <w:pStyle w:val="NoSpacing"/>
              <w:jc w:val="center"/>
              <w:rPr>
                <w:szCs w:val="24"/>
              </w:rPr>
            </w:pPr>
          </w:p>
        </w:tc>
      </w:tr>
    </w:tbl>
    <w:p w:rsidR="00AF4BBE" w:rsidRPr="00B07757" w:rsidRDefault="00B07757" w:rsidP="00B07757">
      <w:pPr>
        <w:tabs>
          <w:tab w:val="left" w:pos="6512"/>
        </w:tabs>
      </w:pPr>
      <w:r>
        <w:tab/>
      </w:r>
    </w:p>
    <w:sectPr w:rsidR="00AF4BBE" w:rsidRPr="00B07757" w:rsidSect="00074BC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49" w:rsidRDefault="00772849" w:rsidP="00B07757">
      <w:pPr>
        <w:spacing w:after="0" w:line="240" w:lineRule="auto"/>
      </w:pPr>
      <w:r>
        <w:separator/>
      </w:r>
    </w:p>
  </w:endnote>
  <w:endnote w:type="continuationSeparator" w:id="0">
    <w:p w:rsidR="00772849" w:rsidRDefault="00772849" w:rsidP="00B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5D" w:rsidRDefault="0034705D" w:rsidP="00B0775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26C67D9" wp14:editId="43D8F4E8">
          <wp:extent cx="3016155" cy="643832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is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13" cy="66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49" w:rsidRDefault="00772849" w:rsidP="00B07757">
      <w:pPr>
        <w:spacing w:after="0" w:line="240" w:lineRule="auto"/>
      </w:pPr>
      <w:r>
        <w:separator/>
      </w:r>
    </w:p>
  </w:footnote>
  <w:footnote w:type="continuationSeparator" w:id="0">
    <w:p w:rsidR="00772849" w:rsidRDefault="00772849" w:rsidP="00B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5D" w:rsidRDefault="0034705D" w:rsidP="00B0775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9689C7" wp14:editId="4C30424D">
          <wp:extent cx="1869743" cy="93047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32" cy="94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7"/>
    <w:rsid w:val="000112C3"/>
    <w:rsid w:val="0003486F"/>
    <w:rsid w:val="000439C4"/>
    <w:rsid w:val="00057285"/>
    <w:rsid w:val="00074BC5"/>
    <w:rsid w:val="000B5031"/>
    <w:rsid w:val="000F78DF"/>
    <w:rsid w:val="00120099"/>
    <w:rsid w:val="00160A79"/>
    <w:rsid w:val="00175E5E"/>
    <w:rsid w:val="00196063"/>
    <w:rsid w:val="001976E9"/>
    <w:rsid w:val="001E2EB3"/>
    <w:rsid w:val="002065A2"/>
    <w:rsid w:val="00222E00"/>
    <w:rsid w:val="00247B16"/>
    <w:rsid w:val="00266885"/>
    <w:rsid w:val="002879B9"/>
    <w:rsid w:val="0030243C"/>
    <w:rsid w:val="0034705D"/>
    <w:rsid w:val="00361E65"/>
    <w:rsid w:val="003759D7"/>
    <w:rsid w:val="00390973"/>
    <w:rsid w:val="003929B9"/>
    <w:rsid w:val="003F4BBE"/>
    <w:rsid w:val="00453CF9"/>
    <w:rsid w:val="00463343"/>
    <w:rsid w:val="00484853"/>
    <w:rsid w:val="004C20A2"/>
    <w:rsid w:val="004F6E92"/>
    <w:rsid w:val="00604894"/>
    <w:rsid w:val="0061577D"/>
    <w:rsid w:val="00626AAB"/>
    <w:rsid w:val="00645139"/>
    <w:rsid w:val="00772849"/>
    <w:rsid w:val="007B466A"/>
    <w:rsid w:val="008050E7"/>
    <w:rsid w:val="00847277"/>
    <w:rsid w:val="00897476"/>
    <w:rsid w:val="008B3758"/>
    <w:rsid w:val="00932D7C"/>
    <w:rsid w:val="009775D5"/>
    <w:rsid w:val="009D0330"/>
    <w:rsid w:val="00AA6ECB"/>
    <w:rsid w:val="00AA6FF6"/>
    <w:rsid w:val="00AF4BBE"/>
    <w:rsid w:val="00B07757"/>
    <w:rsid w:val="00BD4D3D"/>
    <w:rsid w:val="00BE541F"/>
    <w:rsid w:val="00C05ACB"/>
    <w:rsid w:val="00CA725C"/>
    <w:rsid w:val="00D6477C"/>
    <w:rsid w:val="00D86778"/>
    <w:rsid w:val="00DC713F"/>
    <w:rsid w:val="00ED3DCC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50F1C"/>
  <w15:docId w15:val="{66517A96-66B6-4AE8-A65E-DA26DC6A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5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C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4BC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thedunhamtrust@outlook.com</dc:creator>
  <cp:lastModifiedBy>Ashlea White</cp:lastModifiedBy>
  <cp:revision>4</cp:revision>
  <dcterms:created xsi:type="dcterms:W3CDTF">2019-09-07T11:53:00Z</dcterms:created>
  <dcterms:modified xsi:type="dcterms:W3CDTF">2019-09-10T12:52:00Z</dcterms:modified>
</cp:coreProperties>
</file>